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E4DC" w14:textId="77777777" w:rsidR="00B14C9E" w:rsidRDefault="00B84F1D" w:rsidP="00F45017">
      <w:pPr>
        <w:jc w:val="center"/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Reduzierte Personenzahl</w:t>
      </w:r>
      <w:r w:rsidR="00B14C9E" w:rsidRPr="009E7DF5">
        <w:rPr>
          <w:rFonts w:ascii="Calibri" w:hAnsi="Calibri" w:cs="Calibri"/>
          <w:sz w:val="32"/>
          <w:szCs w:val="32"/>
        </w:rPr>
        <w:br/>
      </w:r>
      <w:proofErr w:type="spellStart"/>
      <w:r w:rsidR="00B14C9E" w:rsidRPr="009E7DF5">
        <w:rPr>
          <w:rFonts w:ascii="Calibri" w:hAnsi="Calibri" w:cs="Calibri"/>
          <w:sz w:val="32"/>
          <w:szCs w:val="32"/>
        </w:rPr>
        <w:t>Oder</w:t>
      </w:r>
      <w:proofErr w:type="spellEnd"/>
      <w:r w:rsidR="00B14C9E" w:rsidRPr="009E7DF5">
        <w:rPr>
          <w:rFonts w:ascii="Calibri" w:hAnsi="Calibri" w:cs="Calibri"/>
          <w:sz w:val="32"/>
          <w:szCs w:val="32"/>
        </w:rPr>
        <w:t xml:space="preserve"> auch: </w:t>
      </w:r>
      <w:proofErr w:type="spellStart"/>
      <w:r>
        <w:rPr>
          <w:rFonts w:ascii="Calibri" w:hAnsi="Calibri" w:cs="Calibri"/>
          <w:sz w:val="32"/>
          <w:szCs w:val="32"/>
        </w:rPr>
        <w:t>Kleinerwerden</w:t>
      </w:r>
      <w:proofErr w:type="spellEnd"/>
      <w:r>
        <w:rPr>
          <w:rFonts w:ascii="Calibri" w:hAnsi="Calibri" w:cs="Calibri"/>
          <w:sz w:val="32"/>
          <w:szCs w:val="32"/>
        </w:rPr>
        <w:t>, weiterwachsen</w:t>
      </w:r>
    </w:p>
    <w:p w14:paraId="49276CE4" w14:textId="77777777" w:rsidR="001E3DD3" w:rsidRDefault="004E790B" w:rsidP="00B84F1D">
      <w:pPr>
        <w:tabs>
          <w:tab w:val="right" w:pos="9072"/>
        </w:tabs>
        <w:jc w:val="both"/>
      </w:pPr>
      <w:r>
        <w:t xml:space="preserve">Hinter Klostermauern ist </w:t>
      </w:r>
      <w:proofErr w:type="spellStart"/>
      <w:r w:rsidR="000D4397">
        <w:t>Degrowth</w:t>
      </w:r>
      <w:proofErr w:type="spellEnd"/>
      <w:r w:rsidR="000D4397">
        <w:t xml:space="preserve"> bereits Realität.</w:t>
      </w:r>
      <w:r>
        <w:t xml:space="preserve"> Gemeinschaften stehen </w:t>
      </w:r>
      <w:r w:rsidR="00E72DC4">
        <w:t xml:space="preserve">schon seit längerer Zeit </w:t>
      </w:r>
      <w:r>
        <w:t xml:space="preserve">vor der Herausforderung, </w:t>
      </w:r>
      <w:r w:rsidR="00E72DC4">
        <w:t>bestehende S</w:t>
      </w:r>
      <w:r>
        <w:t>trukturen an kleinere Personenzahlen anzupassen.</w:t>
      </w:r>
      <w:r w:rsidR="00E72DC4">
        <w:t xml:space="preserve"> Bezogen auf die</w:t>
      </w:r>
      <w:r w:rsidR="00B21947">
        <w:t xml:space="preserve"> Wachstum</w:t>
      </w:r>
      <w:r w:rsidR="00E72DC4">
        <w:t>sfrage</w:t>
      </w:r>
      <w:r w:rsidR="00B21947">
        <w:t xml:space="preserve"> ist dabei das Auseinanderfallen von individueller und institutioneller Dimension interessant: Während jede persönliche Entwicklung auf die Lebensspanne begrenzt ist, suggerieren Institutionen wie Klöster, die seit Jahrhunderten fortbestehen, es gäbe e</w:t>
      </w:r>
      <w:r w:rsidR="000C2B6D">
        <w:t>in nahezu ewiges Fortschreiten</w:t>
      </w:r>
      <w:r w:rsidR="001E3DD3">
        <w:t>.</w:t>
      </w:r>
      <w:r w:rsidR="000C2B6D">
        <w:t xml:space="preserve"> Ist </w:t>
      </w:r>
      <w:proofErr w:type="gramStart"/>
      <w:r w:rsidR="000C2B6D">
        <w:t>das Fortschritt</w:t>
      </w:r>
      <w:proofErr w:type="gramEnd"/>
      <w:r w:rsidR="000C2B6D">
        <w:t>?</w:t>
      </w:r>
    </w:p>
    <w:p w14:paraId="08893DAD" w14:textId="77777777" w:rsidR="000D4397" w:rsidRDefault="00B21947" w:rsidP="00B84F1D">
      <w:pPr>
        <w:tabs>
          <w:tab w:val="right" w:pos="9072"/>
        </w:tabs>
        <w:jc w:val="both"/>
      </w:pPr>
      <w:r>
        <w:t>Innerhalb einer solchen langen Kurve sind Hoch- und Niederzeiten Normalität</w:t>
      </w:r>
      <w:r w:rsidR="001E3DD3">
        <w:t xml:space="preserve">. Dass Klostergemeinschaft größer oder kleiner sein können, zeigt sich bereits am Text der </w:t>
      </w:r>
      <w:proofErr w:type="spellStart"/>
      <w:r w:rsidR="001E3DD3">
        <w:t>Benediktsregel</w:t>
      </w:r>
      <w:proofErr w:type="spellEnd"/>
      <w:r w:rsidR="001E3DD3">
        <w:t>.</w:t>
      </w:r>
    </w:p>
    <w:p w14:paraId="140FC55B" w14:textId="77777777" w:rsidR="001E3DD3" w:rsidRDefault="001E3DD3" w:rsidP="001E3DD3">
      <w:pPr>
        <w:tabs>
          <w:tab w:val="right" w:pos="6946"/>
        </w:tabs>
        <w:ind w:left="708"/>
        <w:jc w:val="both"/>
        <w:rPr>
          <w:sz w:val="20"/>
        </w:rPr>
      </w:pPr>
      <w:r>
        <w:rPr>
          <w:sz w:val="20"/>
        </w:rPr>
        <w:t>„Wenn die Gemeinschaft größer ist, singt man die Psalmen mit Antiphonen. Ist sie kleiner, singt man sie ohne Unterbrechung.“</w:t>
      </w:r>
      <w:r>
        <w:rPr>
          <w:sz w:val="20"/>
        </w:rPr>
        <w:tab/>
        <w:t>(RB 17,6)</w:t>
      </w:r>
    </w:p>
    <w:p w14:paraId="3C12EDAE" w14:textId="77777777" w:rsidR="001E3DD3" w:rsidRDefault="001E3DD3" w:rsidP="001E3DD3">
      <w:pPr>
        <w:tabs>
          <w:tab w:val="right" w:pos="6946"/>
        </w:tabs>
        <w:ind w:left="708"/>
        <w:jc w:val="both"/>
        <w:rPr>
          <w:sz w:val="20"/>
        </w:rPr>
      </w:pPr>
      <w:r>
        <w:rPr>
          <w:sz w:val="20"/>
        </w:rPr>
        <w:t xml:space="preserve">„Wenn die Gemeinschaft größer ist, sollen aus ihrer Mitte Brüder von gutem Ruf und vorbildlicher Lebensführung ausgewählt und zu Dekanen bestellt werden. Sie tragen </w:t>
      </w:r>
      <w:proofErr w:type="gramStart"/>
      <w:r>
        <w:rPr>
          <w:sz w:val="20"/>
        </w:rPr>
        <w:t>in allem Sorge</w:t>
      </w:r>
      <w:proofErr w:type="gramEnd"/>
      <w:r>
        <w:rPr>
          <w:sz w:val="20"/>
        </w:rPr>
        <w:t xml:space="preserve"> für ihre </w:t>
      </w:r>
      <w:proofErr w:type="spellStart"/>
      <w:r>
        <w:rPr>
          <w:sz w:val="20"/>
        </w:rPr>
        <w:t>Dekanien</w:t>
      </w:r>
      <w:proofErr w:type="spellEnd"/>
      <w:r>
        <w:rPr>
          <w:sz w:val="20"/>
        </w:rPr>
        <w:t xml:space="preserve"> nach den Geboten Gottes und den Weisungen des Abtes.“</w:t>
      </w:r>
      <w:r>
        <w:rPr>
          <w:sz w:val="20"/>
        </w:rPr>
        <w:tab/>
        <w:t>(RB 21,1.2)</w:t>
      </w:r>
    </w:p>
    <w:p w14:paraId="3D34F9D6" w14:textId="77777777" w:rsidR="00C7604B" w:rsidRPr="00C7604B" w:rsidRDefault="001B2668" w:rsidP="00C7604B">
      <w:pPr>
        <w:tabs>
          <w:tab w:val="right" w:pos="6946"/>
        </w:tabs>
        <w:jc w:val="both"/>
      </w:pPr>
      <w:r>
        <w:t xml:space="preserve">Sei es Abt bzw. Äbtissin, seien es Dekane: Gefordert ist, dass die sog. „Oberen“ die Menschen auch individuell im Blick haben, für die sie verantwortlich sind. Das </w:t>
      </w:r>
      <w:proofErr w:type="spellStart"/>
      <w:r>
        <w:t>Dekaniesystem</w:t>
      </w:r>
      <w:proofErr w:type="spellEnd"/>
      <w:r>
        <w:t xml:space="preserve"> der </w:t>
      </w:r>
      <w:proofErr w:type="spellStart"/>
      <w:r>
        <w:t>Benediktsregel</w:t>
      </w:r>
      <w:proofErr w:type="spellEnd"/>
      <w:r>
        <w:t xml:space="preserve"> kompensiert gewissermaßen den größer</w:t>
      </w:r>
      <w:r w:rsidR="00E72DC4">
        <w:t xml:space="preserve"> </w:t>
      </w:r>
      <w:r>
        <w:t>werdenden Abstand zwischen Abt und Mönch, wenn die Zahlen wachsen. Umgekehrt: Reduktion der Zahlen kann auch heißen, dass dieses Verhältnis zwischen Äbtissin und Nonne nah ist und gut gelebt werden kann.</w:t>
      </w:r>
    </w:p>
    <w:p w14:paraId="3461677A" w14:textId="77777777" w:rsidR="00E01D73" w:rsidRPr="00126100" w:rsidRDefault="00E01D73" w:rsidP="00E01D73">
      <w:pPr>
        <w:pBdr>
          <w:bottom w:val="single" w:sz="12" w:space="1" w:color="auto"/>
        </w:pBdr>
        <w:rPr>
          <w:sz w:val="20"/>
          <w:szCs w:val="20"/>
        </w:rPr>
      </w:pPr>
    </w:p>
    <w:p w14:paraId="17CB79E8" w14:textId="77777777" w:rsidR="00E01D73" w:rsidRDefault="00E01D73" w:rsidP="00E01D73">
      <w:pPr>
        <w:jc w:val="center"/>
      </w:pPr>
      <w:proofErr w:type="spellStart"/>
      <w:r w:rsidRPr="00BC56F1">
        <w:rPr>
          <w:rFonts w:ascii="Segoe UI Black" w:hAnsi="Segoe UI Black"/>
        </w:rPr>
        <w:t>Benedictine</w:t>
      </w:r>
      <w:proofErr w:type="spellEnd"/>
      <w:r w:rsidRPr="00BC56F1">
        <w:rPr>
          <w:rFonts w:ascii="Segoe UI Black" w:hAnsi="Segoe UI Black"/>
        </w:rPr>
        <w:t xml:space="preserve"> </w:t>
      </w:r>
      <w:proofErr w:type="spellStart"/>
      <w:r w:rsidRPr="00BC56F1">
        <w:rPr>
          <w:rFonts w:ascii="Segoe UI Black" w:hAnsi="Segoe UI Black"/>
        </w:rPr>
        <w:t>Banter</w:t>
      </w:r>
      <w:proofErr w:type="spellEnd"/>
      <w:r>
        <w:rPr>
          <w:rFonts w:ascii="Segoe UI Black" w:hAnsi="Segoe UI Black"/>
          <w:sz w:val="32"/>
          <w:szCs w:val="32"/>
        </w:rPr>
        <w:t xml:space="preserve"> </w:t>
      </w:r>
      <w:r w:rsidRPr="00BC56F1">
        <w:t xml:space="preserve">auf den </w:t>
      </w:r>
      <w:r>
        <w:t>Salzburger Hochschulwochen 2023</w:t>
      </w:r>
      <w:r>
        <w:br/>
      </w:r>
      <w:r w:rsidR="004E790B">
        <w:t>3</w:t>
      </w:r>
      <w:r>
        <w:t>.8.2023,</w:t>
      </w:r>
      <w:r w:rsidR="004E790B">
        <w:t xml:space="preserve"> barocke Sakristei der Stiftskirche St. Peter </w:t>
      </w:r>
      <w:r>
        <w:br/>
      </w:r>
      <w:proofErr w:type="gramStart"/>
      <w:r>
        <w:t>–  Stift</w:t>
      </w:r>
      <w:proofErr w:type="gramEnd"/>
      <w:r>
        <w:t xml:space="preserve"> St. Peter, Salzburg  –</w:t>
      </w:r>
      <w:r w:rsidRPr="00041418"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de-DE" w:bidi="he-IL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2771"/>
      </w:tblGrid>
      <w:tr w:rsidR="00E01D73" w14:paraId="5D75D656" w14:textId="77777777" w:rsidTr="007811CE">
        <w:tc>
          <w:tcPr>
            <w:tcW w:w="2835" w:type="dxa"/>
            <w:tcBorders>
              <w:right w:val="nil"/>
            </w:tcBorders>
          </w:tcPr>
          <w:p w14:paraId="741070CD" w14:textId="77777777" w:rsidR="00E01D73" w:rsidRDefault="00E01D73" w:rsidP="00AD228D">
            <w:pPr>
              <w:jc w:val="right"/>
            </w:pPr>
            <w:r>
              <w:t xml:space="preserve">P. Jakob Auer OSB 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35C4592A" w14:textId="77777777" w:rsidR="00E01D73" w:rsidRDefault="00E01D73" w:rsidP="00AD228D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5CC70EA" wp14:editId="3F14AB42">
                  <wp:extent cx="673100" cy="689928"/>
                  <wp:effectExtent l="0" t="0" r="0" b="0"/>
                  <wp:docPr id="14" name="Grafik 14" descr="C:\Users\br.wolfgang\AppData\Local\Microsoft\Windows\INetCache\Content.Word\CSP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br.wolfgang\AppData\Local\Microsoft\Windows\INetCache\Content.Word\CSP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291" cy="69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14:paraId="489D814A" w14:textId="77777777" w:rsidR="00E01D73" w:rsidRDefault="00E01D73" w:rsidP="00AD228D">
            <w:r w:rsidRPr="00207CBF">
              <w:t>Erzabtei St. Peter, Salzburg</w:t>
            </w:r>
          </w:p>
        </w:tc>
      </w:tr>
      <w:tr w:rsidR="00E01D73" w14:paraId="3927712B" w14:textId="77777777" w:rsidTr="007811CE">
        <w:tc>
          <w:tcPr>
            <w:tcW w:w="2835" w:type="dxa"/>
            <w:tcBorders>
              <w:right w:val="nil"/>
            </w:tcBorders>
          </w:tcPr>
          <w:p w14:paraId="0CAC9503" w14:textId="77777777" w:rsidR="00E01D73" w:rsidRDefault="00717767" w:rsidP="00AD228D">
            <w:pPr>
              <w:jc w:val="right"/>
            </w:pPr>
            <w:r>
              <w:t>Sr.</w:t>
            </w:r>
            <w:r w:rsidR="00E01D73" w:rsidRPr="00DA5840">
              <w:t xml:space="preserve"> Eva Maria </w:t>
            </w:r>
            <w:proofErr w:type="spellStart"/>
            <w:r w:rsidR="00E01D73" w:rsidRPr="00DA5840">
              <w:t>Saurugg</w:t>
            </w:r>
            <w:proofErr w:type="spellEnd"/>
            <w:r w:rsidR="00E01D73" w:rsidRPr="00DA5840">
              <w:t xml:space="preserve"> OSB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14:paraId="53DD398E" w14:textId="77777777" w:rsidR="00E01D73" w:rsidRPr="00DA5840" w:rsidRDefault="00E01D73" w:rsidP="00AD228D">
            <w:pPr>
              <w:jc w:val="right"/>
            </w:pPr>
          </w:p>
        </w:tc>
        <w:tc>
          <w:tcPr>
            <w:tcW w:w="2771" w:type="dxa"/>
          </w:tcPr>
          <w:p w14:paraId="68F5CF88" w14:textId="77777777" w:rsidR="00E01D73" w:rsidRPr="00207CBF" w:rsidRDefault="00E01D73" w:rsidP="00AD228D">
            <w:r>
              <w:t>Stift Nonnberg, Salzburg</w:t>
            </w:r>
          </w:p>
        </w:tc>
      </w:tr>
      <w:tr w:rsidR="00E01D73" w14:paraId="05244280" w14:textId="77777777" w:rsidTr="007811CE">
        <w:tc>
          <w:tcPr>
            <w:tcW w:w="2835" w:type="dxa"/>
            <w:tcBorders>
              <w:right w:val="nil"/>
            </w:tcBorders>
          </w:tcPr>
          <w:p w14:paraId="392D5384" w14:textId="77777777" w:rsidR="00E01D73" w:rsidRDefault="00E01D73" w:rsidP="00AD228D">
            <w:pPr>
              <w:jc w:val="right"/>
            </w:pPr>
            <w:r>
              <w:t xml:space="preserve">Br. Wolfgang </w:t>
            </w:r>
            <w:proofErr w:type="spellStart"/>
            <w:r>
              <w:t>Sigler</w:t>
            </w:r>
            <w:proofErr w:type="spellEnd"/>
            <w:r>
              <w:t xml:space="preserve"> OSB</w:t>
            </w:r>
          </w:p>
          <w:p w14:paraId="1AE9C114" w14:textId="77777777" w:rsidR="00E72DC4" w:rsidRDefault="00E72DC4" w:rsidP="00AD228D">
            <w:pPr>
              <w:jc w:val="right"/>
            </w:pPr>
            <w:r>
              <w:t>Abt Theodor Hausmann OSB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14:paraId="14A0D2BE" w14:textId="77777777" w:rsidR="00E01D73" w:rsidRDefault="00E01D73" w:rsidP="00AD228D">
            <w:pPr>
              <w:jc w:val="right"/>
            </w:pPr>
          </w:p>
        </w:tc>
        <w:tc>
          <w:tcPr>
            <w:tcW w:w="2771" w:type="dxa"/>
          </w:tcPr>
          <w:p w14:paraId="78C17885" w14:textId="77777777" w:rsidR="00E01D73" w:rsidRDefault="00E01D73" w:rsidP="00AD228D">
            <w:r w:rsidRPr="00DA5840">
              <w:t>Abtei Münsterschwarzach</w:t>
            </w:r>
          </w:p>
          <w:p w14:paraId="31397AAE" w14:textId="77777777" w:rsidR="00E72DC4" w:rsidRDefault="00E72DC4" w:rsidP="00AD228D">
            <w:r>
              <w:t>Abtei St. Stephan, Augsburg</w:t>
            </w:r>
          </w:p>
        </w:tc>
      </w:tr>
    </w:tbl>
    <w:p w14:paraId="3D36AE60" w14:textId="77777777" w:rsidR="004B5B36" w:rsidRDefault="004B5B36" w:rsidP="007811CE"/>
    <w:sectPr w:rsidR="004B5B36" w:rsidSect="0007651D">
      <w:pgSz w:w="16838" w:h="11906" w:orient="landscape"/>
      <w:pgMar w:top="720" w:right="720" w:bottom="426" w:left="720" w:header="708" w:footer="708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3210" w14:textId="77777777" w:rsidR="00EF416D" w:rsidRDefault="00EF416D" w:rsidP="00AE74B2">
      <w:pPr>
        <w:spacing w:after="0" w:line="240" w:lineRule="auto"/>
      </w:pPr>
      <w:r>
        <w:separator/>
      </w:r>
    </w:p>
  </w:endnote>
  <w:endnote w:type="continuationSeparator" w:id="0">
    <w:p w14:paraId="01A4E246" w14:textId="77777777" w:rsidR="00EF416D" w:rsidRDefault="00EF416D" w:rsidP="00AE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B09E" w14:textId="77777777" w:rsidR="00EF416D" w:rsidRDefault="00EF416D" w:rsidP="00AE74B2">
      <w:pPr>
        <w:spacing w:after="0" w:line="240" w:lineRule="auto"/>
      </w:pPr>
      <w:r>
        <w:separator/>
      </w:r>
    </w:p>
  </w:footnote>
  <w:footnote w:type="continuationSeparator" w:id="0">
    <w:p w14:paraId="4F70731A" w14:textId="77777777" w:rsidR="00EF416D" w:rsidRDefault="00EF416D" w:rsidP="00AE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6D4"/>
    <w:multiLevelType w:val="hybridMultilevel"/>
    <w:tmpl w:val="13D2A2D8"/>
    <w:lvl w:ilvl="0" w:tplc="9B20BE4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1778"/>
    <w:multiLevelType w:val="hybridMultilevel"/>
    <w:tmpl w:val="C1E87F32"/>
    <w:lvl w:ilvl="0" w:tplc="B8D2FF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47390"/>
    <w:multiLevelType w:val="hybridMultilevel"/>
    <w:tmpl w:val="54A6F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D7EC6"/>
    <w:multiLevelType w:val="hybridMultilevel"/>
    <w:tmpl w:val="883CC79C"/>
    <w:lvl w:ilvl="0" w:tplc="7B82AD72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756592">
    <w:abstractNumId w:val="3"/>
  </w:num>
  <w:num w:numId="2" w16cid:durableId="1653021635">
    <w:abstractNumId w:val="2"/>
  </w:num>
  <w:num w:numId="3" w16cid:durableId="1174032591">
    <w:abstractNumId w:val="1"/>
  </w:num>
  <w:num w:numId="4" w16cid:durableId="171392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B2"/>
    <w:rsid w:val="00023C62"/>
    <w:rsid w:val="000272EE"/>
    <w:rsid w:val="00041418"/>
    <w:rsid w:val="000444DB"/>
    <w:rsid w:val="00052AD1"/>
    <w:rsid w:val="0007651D"/>
    <w:rsid w:val="000C2B6D"/>
    <w:rsid w:val="000C597C"/>
    <w:rsid w:val="000D4397"/>
    <w:rsid w:val="000D4769"/>
    <w:rsid w:val="001035EE"/>
    <w:rsid w:val="00126100"/>
    <w:rsid w:val="001A7E23"/>
    <w:rsid w:val="001B2668"/>
    <w:rsid w:val="001C2DE8"/>
    <w:rsid w:val="001E3DD3"/>
    <w:rsid w:val="00207CBF"/>
    <w:rsid w:val="00330AAD"/>
    <w:rsid w:val="0037687F"/>
    <w:rsid w:val="00430E4E"/>
    <w:rsid w:val="00455625"/>
    <w:rsid w:val="00496149"/>
    <w:rsid w:val="004B2634"/>
    <w:rsid w:val="004B5B36"/>
    <w:rsid w:val="004E790B"/>
    <w:rsid w:val="004F4AB2"/>
    <w:rsid w:val="005017B9"/>
    <w:rsid w:val="005153E5"/>
    <w:rsid w:val="00552D50"/>
    <w:rsid w:val="00562738"/>
    <w:rsid w:val="0058114F"/>
    <w:rsid w:val="00597B43"/>
    <w:rsid w:val="005A38E8"/>
    <w:rsid w:val="005B2DF6"/>
    <w:rsid w:val="005C7772"/>
    <w:rsid w:val="006601ED"/>
    <w:rsid w:val="00665B49"/>
    <w:rsid w:val="00717767"/>
    <w:rsid w:val="00765FEB"/>
    <w:rsid w:val="007811CE"/>
    <w:rsid w:val="00814144"/>
    <w:rsid w:val="008312F8"/>
    <w:rsid w:val="00870FC5"/>
    <w:rsid w:val="00891A8D"/>
    <w:rsid w:val="008B39CF"/>
    <w:rsid w:val="00901D68"/>
    <w:rsid w:val="009974DE"/>
    <w:rsid w:val="009B77EF"/>
    <w:rsid w:val="009D5E2D"/>
    <w:rsid w:val="009D7510"/>
    <w:rsid w:val="009E7DF5"/>
    <w:rsid w:val="00A07714"/>
    <w:rsid w:val="00A07CB7"/>
    <w:rsid w:val="00AA274C"/>
    <w:rsid w:val="00AD2AB3"/>
    <w:rsid w:val="00AE74B2"/>
    <w:rsid w:val="00B14C9E"/>
    <w:rsid w:val="00B21947"/>
    <w:rsid w:val="00B32C9A"/>
    <w:rsid w:val="00B52931"/>
    <w:rsid w:val="00B84F1D"/>
    <w:rsid w:val="00B86975"/>
    <w:rsid w:val="00BC56F1"/>
    <w:rsid w:val="00BD5B24"/>
    <w:rsid w:val="00C7604B"/>
    <w:rsid w:val="00C916BE"/>
    <w:rsid w:val="00C96E5F"/>
    <w:rsid w:val="00D25D6D"/>
    <w:rsid w:val="00DA5840"/>
    <w:rsid w:val="00DE49F4"/>
    <w:rsid w:val="00E01D73"/>
    <w:rsid w:val="00E72DC4"/>
    <w:rsid w:val="00EF416D"/>
    <w:rsid w:val="00F24765"/>
    <w:rsid w:val="00F45017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E09D"/>
  <w15:chartTrackingRefBased/>
  <w15:docId w15:val="{E2C68A58-570F-4B07-BB13-F77F9FFF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14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4B2"/>
  </w:style>
  <w:style w:type="paragraph" w:styleId="Fuzeile">
    <w:name w:val="footer"/>
    <w:basedOn w:val="Standard"/>
    <w:link w:val="FuzeileZchn"/>
    <w:uiPriority w:val="99"/>
    <w:unhideWhenUsed/>
    <w:rsid w:val="00AE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4B2"/>
  </w:style>
  <w:style w:type="table" w:styleId="Tabellenraster">
    <w:name w:val="Table Grid"/>
    <w:basedOn w:val="NormaleTabelle"/>
    <w:uiPriority w:val="39"/>
    <w:rsid w:val="00AE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56F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D2AB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2A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2AB3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5EA0-BBEB-4AFE-B42B-E532F020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Sigler</dc:creator>
  <cp:keywords/>
  <dc:description/>
  <cp:lastModifiedBy>Priorin Eva-Maria</cp:lastModifiedBy>
  <cp:revision>2</cp:revision>
  <cp:lastPrinted>2023-07-31T21:32:00Z</cp:lastPrinted>
  <dcterms:created xsi:type="dcterms:W3CDTF">2023-08-22T08:37:00Z</dcterms:created>
  <dcterms:modified xsi:type="dcterms:W3CDTF">2023-08-22T08:37:00Z</dcterms:modified>
</cp:coreProperties>
</file>