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4A3C" w14:textId="77777777" w:rsidR="00B14C9E" w:rsidRPr="002D71E1" w:rsidRDefault="00EF1D64" w:rsidP="00F45017">
      <w:pPr>
        <w:jc w:val="center"/>
        <w:rPr>
          <w:rFonts w:ascii="Calibri" w:hAnsi="Calibri" w:cs="Calibri"/>
          <w:i/>
          <w:sz w:val="32"/>
          <w:szCs w:val="32"/>
        </w:rPr>
      </w:pPr>
      <w:r w:rsidRPr="002D71E1">
        <w:rPr>
          <w:rFonts w:ascii="Calibri" w:hAnsi="Calibri" w:cs="Calibri"/>
          <w:sz w:val="32"/>
          <w:szCs w:val="32"/>
        </w:rPr>
        <w:t>Reduzierte Geschäftigkeit</w:t>
      </w:r>
      <w:r w:rsidRPr="002D71E1">
        <w:rPr>
          <w:rFonts w:ascii="Calibri" w:hAnsi="Calibri" w:cs="Calibri"/>
          <w:sz w:val="32"/>
          <w:szCs w:val="32"/>
        </w:rPr>
        <w:br/>
      </w:r>
      <w:proofErr w:type="spellStart"/>
      <w:r w:rsidR="00B14C9E" w:rsidRPr="002D71E1">
        <w:rPr>
          <w:rFonts w:ascii="Calibri" w:hAnsi="Calibri" w:cs="Calibri"/>
          <w:sz w:val="32"/>
          <w:szCs w:val="32"/>
        </w:rPr>
        <w:t>Oder</w:t>
      </w:r>
      <w:proofErr w:type="spellEnd"/>
      <w:r w:rsidR="00B14C9E" w:rsidRPr="002D71E1">
        <w:rPr>
          <w:rFonts w:ascii="Calibri" w:hAnsi="Calibri" w:cs="Calibri"/>
          <w:sz w:val="32"/>
          <w:szCs w:val="32"/>
        </w:rPr>
        <w:t xml:space="preserve"> auch: </w:t>
      </w:r>
      <w:proofErr w:type="spellStart"/>
      <w:r w:rsidRPr="002D71E1">
        <w:rPr>
          <w:rFonts w:ascii="Calibri" w:hAnsi="Calibri" w:cs="Calibri"/>
          <w:i/>
          <w:sz w:val="32"/>
          <w:szCs w:val="32"/>
        </w:rPr>
        <w:t>vita</w:t>
      </w:r>
      <w:proofErr w:type="spellEnd"/>
      <w:r w:rsidRPr="002D71E1">
        <w:rPr>
          <w:rFonts w:ascii="Calibri" w:hAnsi="Calibri" w:cs="Calibri"/>
          <w:i/>
          <w:sz w:val="32"/>
          <w:szCs w:val="32"/>
        </w:rPr>
        <w:t xml:space="preserve"> contemplativa</w:t>
      </w:r>
    </w:p>
    <w:p w14:paraId="118ACB52" w14:textId="77777777" w:rsidR="00AB2EC8" w:rsidRPr="002D71E1" w:rsidRDefault="00FF59AC" w:rsidP="00AB2EC8">
      <w:pPr>
        <w:jc w:val="both"/>
        <w:rPr>
          <w:rFonts w:ascii="Calibri" w:hAnsi="Calibri" w:cs="Calibri"/>
        </w:rPr>
      </w:pPr>
      <w:r w:rsidRPr="00FF59AC">
        <w:rPr>
          <w:rFonts w:ascii="Calibri" w:hAnsi="Calibri" w:cs="Calibri"/>
        </w:rPr>
        <w:t>In allem</w:t>
      </w:r>
      <w:r>
        <w:rPr>
          <w:rFonts w:ascii="Calibri" w:hAnsi="Calibri" w:cs="Calibri"/>
          <w:b/>
        </w:rPr>
        <w:t xml:space="preserve"> d</w:t>
      </w:r>
      <w:r w:rsidR="00AB2EC8" w:rsidRPr="00FF59AC">
        <w:rPr>
          <w:rFonts w:ascii="Calibri" w:hAnsi="Calibri" w:cs="Calibri"/>
          <w:b/>
        </w:rPr>
        <w:t>as rechte Maß</w:t>
      </w:r>
      <w:r w:rsidR="00AB2EC8" w:rsidRPr="002D71E1">
        <w:rPr>
          <w:rFonts w:ascii="Calibri" w:hAnsi="Calibri" w:cs="Calibri"/>
        </w:rPr>
        <w:t xml:space="preserve"> festzulegen</w:t>
      </w:r>
      <w:r w:rsidR="00D46157">
        <w:rPr>
          <w:rFonts w:ascii="Calibri" w:hAnsi="Calibri" w:cs="Calibri"/>
        </w:rPr>
        <w:t>,</w:t>
      </w:r>
      <w:r w:rsidR="00AB2EC8" w:rsidRPr="002D71E1">
        <w:rPr>
          <w:rFonts w:ascii="Calibri" w:hAnsi="Calibri" w:cs="Calibri"/>
        </w:rPr>
        <w:t xml:space="preserve"> ist in besonderer Weise dem Abt aufgetragen. </w:t>
      </w:r>
      <w:r w:rsidR="00A14B7D">
        <w:rPr>
          <w:rFonts w:ascii="Calibri" w:hAnsi="Calibri" w:cs="Calibri"/>
        </w:rPr>
        <w:t>In ihm hat die</w:t>
      </w:r>
      <w:r>
        <w:rPr>
          <w:rFonts w:ascii="Calibri" w:hAnsi="Calibri" w:cs="Calibri"/>
        </w:rPr>
        <w:t xml:space="preserve"> Gemeinschaft</w:t>
      </w:r>
      <w:r w:rsidR="00A14B7D">
        <w:rPr>
          <w:rFonts w:ascii="Calibri" w:hAnsi="Calibri" w:cs="Calibri"/>
        </w:rPr>
        <w:t xml:space="preserve"> eine eigene Instanz</w:t>
      </w:r>
      <w:r>
        <w:rPr>
          <w:rFonts w:ascii="Calibri" w:hAnsi="Calibri" w:cs="Calibri"/>
        </w:rPr>
        <w:t>, die für Entscheidungen verantwortlich ist, was zu den Aufgaben des Klosters gehört – und was nicht mehr.</w:t>
      </w:r>
      <w:r w:rsidR="00A14B7D">
        <w:rPr>
          <w:rFonts w:ascii="Calibri" w:hAnsi="Calibri" w:cs="Calibri"/>
        </w:rPr>
        <w:t xml:space="preserve"> Der Abt muss </w:t>
      </w:r>
      <w:r w:rsidR="00AB2EC8" w:rsidRPr="002D71E1">
        <w:rPr>
          <w:rFonts w:ascii="Calibri" w:hAnsi="Calibri" w:cs="Calibri"/>
        </w:rPr>
        <w:t xml:space="preserve">die </w:t>
      </w:r>
      <w:proofErr w:type="spellStart"/>
      <w:r w:rsidR="00AB2EC8" w:rsidRPr="002D71E1">
        <w:rPr>
          <w:rFonts w:ascii="Calibri" w:hAnsi="Calibri" w:cs="Calibri"/>
          <w:i/>
        </w:rPr>
        <w:t>discretio</w:t>
      </w:r>
      <w:proofErr w:type="spellEnd"/>
      <w:r w:rsidR="00AB2EC8" w:rsidRPr="002D71E1">
        <w:rPr>
          <w:rFonts w:ascii="Calibri" w:hAnsi="Calibri" w:cs="Calibri"/>
        </w:rPr>
        <w:t xml:space="preserve"> entwickeln, </w:t>
      </w:r>
      <w:r w:rsidR="00A14B7D">
        <w:rPr>
          <w:rFonts w:ascii="Calibri" w:hAnsi="Calibri" w:cs="Calibri"/>
        </w:rPr>
        <w:t>anhand derer er</w:t>
      </w:r>
      <w:r w:rsidR="00AB2EC8" w:rsidRPr="002D71E1">
        <w:rPr>
          <w:rFonts w:ascii="Calibri" w:hAnsi="Calibri" w:cs="Calibri"/>
        </w:rPr>
        <w:t xml:space="preserve"> zu unterscheiden weiß, und ihm stellt die </w:t>
      </w:r>
      <w:proofErr w:type="spellStart"/>
      <w:r w:rsidR="00AB2EC8" w:rsidRPr="002D71E1">
        <w:rPr>
          <w:rFonts w:ascii="Calibri" w:hAnsi="Calibri" w:cs="Calibri"/>
        </w:rPr>
        <w:t>Benediktsregel</w:t>
      </w:r>
      <w:proofErr w:type="spellEnd"/>
      <w:r w:rsidR="00AB2EC8" w:rsidRPr="002D71E1">
        <w:rPr>
          <w:rFonts w:ascii="Calibri" w:hAnsi="Calibri" w:cs="Calibri"/>
        </w:rPr>
        <w:t xml:space="preserve"> das Beispiel des Erzvaters Jakob vor Augen: </w:t>
      </w:r>
    </w:p>
    <w:p w14:paraId="14A6D55E" w14:textId="77777777" w:rsidR="00AB2EC8" w:rsidRPr="002D71E1" w:rsidRDefault="00AB2EC8" w:rsidP="002E26CE">
      <w:pPr>
        <w:tabs>
          <w:tab w:val="right" w:pos="6946"/>
        </w:tabs>
        <w:ind w:left="284"/>
        <w:jc w:val="both"/>
        <w:rPr>
          <w:rFonts w:ascii="Calibri" w:hAnsi="Calibri" w:cs="Calibri"/>
          <w:sz w:val="20"/>
        </w:rPr>
      </w:pPr>
      <w:r w:rsidRPr="002D71E1">
        <w:rPr>
          <w:rFonts w:ascii="Calibri" w:hAnsi="Calibri" w:cs="Calibri"/>
          <w:sz w:val="20"/>
        </w:rPr>
        <w:t xml:space="preserve">„Er denke an die maßvolle Unterscheidung des heiligen Jakob, der sprach: ‚Wenn ich meine Herden unterwegs überanstrenge, werden alle an einem Tag zugrunde </w:t>
      </w:r>
      <w:r w:rsidR="00275A82" w:rsidRPr="002D71E1">
        <w:rPr>
          <w:rFonts w:ascii="Calibri" w:hAnsi="Calibri" w:cs="Calibri"/>
          <w:sz w:val="20"/>
        </w:rPr>
        <w:t>gehen</w:t>
      </w:r>
      <w:r w:rsidRPr="002D71E1">
        <w:rPr>
          <w:rFonts w:ascii="Calibri" w:hAnsi="Calibri" w:cs="Calibri"/>
          <w:sz w:val="20"/>
        </w:rPr>
        <w:t>‘</w:t>
      </w:r>
      <w:r w:rsidR="009D5038" w:rsidRPr="002D71E1">
        <w:rPr>
          <w:rFonts w:ascii="Calibri" w:hAnsi="Calibri" w:cs="Calibri"/>
          <w:sz w:val="20"/>
        </w:rPr>
        <w:t xml:space="preserve"> </w:t>
      </w:r>
      <w:r w:rsidRPr="002D71E1">
        <w:rPr>
          <w:rFonts w:ascii="Calibri" w:hAnsi="Calibri" w:cs="Calibri"/>
          <w:sz w:val="20"/>
        </w:rPr>
        <w:t>(vgl. Gen 33,13)</w:t>
      </w:r>
      <w:r w:rsidR="00275A82" w:rsidRPr="002D71E1">
        <w:rPr>
          <w:rFonts w:ascii="Calibri" w:hAnsi="Calibri" w:cs="Calibri"/>
          <w:sz w:val="20"/>
        </w:rPr>
        <w:t>.</w:t>
      </w:r>
      <w:r w:rsidR="009D5038" w:rsidRPr="002D71E1">
        <w:rPr>
          <w:rFonts w:ascii="Calibri" w:hAnsi="Calibri" w:cs="Calibri"/>
          <w:sz w:val="20"/>
        </w:rPr>
        <w:t>“</w:t>
      </w:r>
      <w:r w:rsidR="00275A82" w:rsidRPr="002D71E1">
        <w:rPr>
          <w:rFonts w:ascii="Calibri" w:hAnsi="Calibri" w:cs="Calibri"/>
          <w:sz w:val="20"/>
        </w:rPr>
        <w:t xml:space="preserve"> </w:t>
      </w:r>
      <w:r w:rsidR="00275A82" w:rsidRPr="002D71E1">
        <w:rPr>
          <w:rFonts w:ascii="Calibri" w:hAnsi="Calibri" w:cs="Calibri"/>
          <w:sz w:val="20"/>
        </w:rPr>
        <w:tab/>
        <w:t>(RB 64,18)</w:t>
      </w:r>
    </w:p>
    <w:p w14:paraId="5F54430D" w14:textId="77777777" w:rsidR="009D5038" w:rsidRPr="002D71E1" w:rsidRDefault="00756799" w:rsidP="00756799">
      <w:pPr>
        <w:tabs>
          <w:tab w:val="right" w:pos="9072"/>
        </w:tabs>
        <w:jc w:val="both"/>
        <w:rPr>
          <w:rFonts w:ascii="Calibri" w:hAnsi="Calibri" w:cs="Calibri"/>
        </w:rPr>
      </w:pPr>
      <w:r w:rsidRPr="002D71E1">
        <w:rPr>
          <w:rFonts w:ascii="Calibri" w:hAnsi="Calibri" w:cs="Calibri"/>
        </w:rPr>
        <w:t xml:space="preserve">Viele stellen sich unter der </w:t>
      </w:r>
      <w:proofErr w:type="spellStart"/>
      <w:r w:rsidRPr="002D71E1">
        <w:rPr>
          <w:rFonts w:ascii="Calibri" w:hAnsi="Calibri" w:cs="Calibri"/>
          <w:i/>
        </w:rPr>
        <w:t>v</w:t>
      </w:r>
      <w:r w:rsidR="00AB2EC8" w:rsidRPr="002D71E1">
        <w:rPr>
          <w:rFonts w:ascii="Calibri" w:hAnsi="Calibri" w:cs="Calibri"/>
          <w:i/>
        </w:rPr>
        <w:t>ita</w:t>
      </w:r>
      <w:proofErr w:type="spellEnd"/>
      <w:r w:rsidR="00AB2EC8" w:rsidRPr="002D71E1">
        <w:rPr>
          <w:rFonts w:ascii="Calibri" w:hAnsi="Calibri" w:cs="Calibri"/>
          <w:i/>
        </w:rPr>
        <w:t xml:space="preserve"> </w:t>
      </w:r>
      <w:r w:rsidRPr="002D71E1">
        <w:rPr>
          <w:rFonts w:ascii="Calibri" w:hAnsi="Calibri" w:cs="Calibri"/>
          <w:i/>
        </w:rPr>
        <w:t>c</w:t>
      </w:r>
      <w:r w:rsidR="00AB2EC8" w:rsidRPr="002D71E1">
        <w:rPr>
          <w:rFonts w:ascii="Calibri" w:hAnsi="Calibri" w:cs="Calibri"/>
          <w:i/>
        </w:rPr>
        <w:t>ontemplativa</w:t>
      </w:r>
      <w:r w:rsidRPr="002D71E1">
        <w:rPr>
          <w:rFonts w:ascii="Calibri" w:hAnsi="Calibri" w:cs="Calibri"/>
          <w:i/>
        </w:rPr>
        <w:t xml:space="preserve"> </w:t>
      </w:r>
      <w:r w:rsidRPr="002D71E1">
        <w:rPr>
          <w:rFonts w:ascii="Calibri" w:hAnsi="Calibri" w:cs="Calibri"/>
        </w:rPr>
        <w:t xml:space="preserve">vor allem fromme Abgeschiedenheit vor. Das mag </w:t>
      </w:r>
      <w:r w:rsidR="00D46157">
        <w:rPr>
          <w:rFonts w:ascii="Calibri" w:hAnsi="Calibri" w:cs="Calibri"/>
        </w:rPr>
        <w:t>hilfreich sein und auch dazugehören</w:t>
      </w:r>
      <w:r w:rsidRPr="002D71E1">
        <w:rPr>
          <w:rFonts w:ascii="Calibri" w:hAnsi="Calibri" w:cs="Calibri"/>
        </w:rPr>
        <w:t xml:space="preserve">. Aber die </w:t>
      </w:r>
      <w:proofErr w:type="spellStart"/>
      <w:r w:rsidRPr="002D71E1">
        <w:rPr>
          <w:rFonts w:ascii="Calibri" w:hAnsi="Calibri" w:cs="Calibri"/>
        </w:rPr>
        <w:t>Benediktsregel</w:t>
      </w:r>
      <w:proofErr w:type="spellEnd"/>
      <w:r w:rsidRPr="002D71E1">
        <w:rPr>
          <w:rFonts w:ascii="Calibri" w:hAnsi="Calibri" w:cs="Calibri"/>
        </w:rPr>
        <w:t xml:space="preserve"> betont, es kommt darauf an, dass „in allem Gott verherrlicht werde“</w:t>
      </w:r>
      <w:r w:rsidR="006A59F2" w:rsidRPr="002D71E1">
        <w:rPr>
          <w:rFonts w:ascii="Calibri" w:hAnsi="Calibri" w:cs="Calibri"/>
        </w:rPr>
        <w:t xml:space="preserve"> (RB 57,9). Dieser Satz rundet das Kapitel über die Handwerker des Klosters ab. Ihre Arbeit wird immer wieder d</w:t>
      </w:r>
      <w:r w:rsidR="009D5038" w:rsidRPr="002D71E1">
        <w:rPr>
          <w:rFonts w:ascii="Calibri" w:hAnsi="Calibri" w:cs="Calibri"/>
        </w:rPr>
        <w:t>urch Gebetszeiten durchbrochen:</w:t>
      </w:r>
    </w:p>
    <w:p w14:paraId="3E9D23A3" w14:textId="77777777" w:rsidR="009D5038" w:rsidRPr="002D71E1" w:rsidRDefault="002D71E1" w:rsidP="002E26CE">
      <w:pPr>
        <w:tabs>
          <w:tab w:val="right" w:pos="6946"/>
        </w:tabs>
        <w:ind w:left="284"/>
        <w:jc w:val="both"/>
        <w:rPr>
          <w:rFonts w:ascii="Calibri" w:hAnsi="Calibri" w:cs="Calibri"/>
          <w:sz w:val="20"/>
        </w:rPr>
      </w:pPr>
      <w:r w:rsidRPr="002D71E1">
        <w:rPr>
          <w:rFonts w:ascii="Calibri" w:hAnsi="Calibri" w:cs="Calibri"/>
          <w:sz w:val="20"/>
        </w:rPr>
        <w:t>„Hört man das Zeichen zum Gottesdienst, lege man sofort alles aus der Hand und komme in größter Eile herbei. Allerdings mit Ernst, um nicht Anlass zu Albernheiten zu geben. Dem Gottesdienst soll nichts vorgezogen werden.“</w:t>
      </w:r>
      <w:r w:rsidRPr="002D71E1">
        <w:rPr>
          <w:rFonts w:ascii="Calibri" w:hAnsi="Calibri" w:cs="Calibri"/>
          <w:sz w:val="20"/>
        </w:rPr>
        <w:tab/>
        <w:t>(RB 42,1-3)</w:t>
      </w:r>
    </w:p>
    <w:p w14:paraId="2D6CFCDB" w14:textId="77777777" w:rsidR="009D5038" w:rsidRPr="002D71E1" w:rsidRDefault="002F247E" w:rsidP="00756799">
      <w:pPr>
        <w:tabs>
          <w:tab w:val="right" w:pos="9072"/>
        </w:tabs>
        <w:jc w:val="both"/>
        <w:rPr>
          <w:rFonts w:ascii="Calibri" w:hAnsi="Calibri" w:cs="Calibri"/>
        </w:rPr>
      </w:pPr>
      <w:r>
        <w:rPr>
          <w:rFonts w:ascii="Calibri" w:hAnsi="Calibri" w:cs="Calibri"/>
        </w:rPr>
        <w:t xml:space="preserve">Das vermeidet </w:t>
      </w:r>
      <w:r w:rsidRPr="00FF59AC">
        <w:rPr>
          <w:rFonts w:ascii="Calibri" w:hAnsi="Calibri" w:cs="Calibri"/>
          <w:b/>
        </w:rPr>
        <w:t>Überidentifizierung</w:t>
      </w:r>
      <w:r>
        <w:rPr>
          <w:rFonts w:ascii="Calibri" w:hAnsi="Calibri" w:cs="Calibri"/>
        </w:rPr>
        <w:t>: Nichts ist so wichtig, dass es nicht auch einmal warten könnte. Zugleich haben</w:t>
      </w:r>
      <w:r w:rsidR="00D46157">
        <w:rPr>
          <w:rFonts w:ascii="Calibri" w:hAnsi="Calibri" w:cs="Calibri"/>
        </w:rPr>
        <w:t xml:space="preserve"> auch</w:t>
      </w:r>
      <w:r w:rsidR="002D71E1">
        <w:rPr>
          <w:rFonts w:ascii="Calibri" w:hAnsi="Calibri" w:cs="Calibri"/>
        </w:rPr>
        <w:t xml:space="preserve"> die Arbeit </w:t>
      </w:r>
      <w:r>
        <w:rPr>
          <w:rFonts w:ascii="Calibri" w:hAnsi="Calibri" w:cs="Calibri"/>
        </w:rPr>
        <w:t>und die Art, sie zu tun, einen Eigenw</w:t>
      </w:r>
      <w:r w:rsidR="002D71E1">
        <w:rPr>
          <w:rFonts w:ascii="Calibri" w:hAnsi="Calibri" w:cs="Calibri"/>
        </w:rPr>
        <w:t>ert. Besonders deutlich wird das etwa, wenn dem Cellerar aufgetragen wird, den Klosterbesitz „als heiliges Altargerät“ zu betrachten (</w:t>
      </w:r>
      <w:r w:rsidR="00227DF8">
        <w:rPr>
          <w:rFonts w:ascii="Calibri" w:hAnsi="Calibri" w:cs="Calibri"/>
        </w:rPr>
        <w:t>RB </w:t>
      </w:r>
      <w:r w:rsidR="002D71E1">
        <w:rPr>
          <w:rFonts w:ascii="Calibri" w:hAnsi="Calibri" w:cs="Calibri"/>
        </w:rPr>
        <w:t>31,10).</w:t>
      </w:r>
      <w:r>
        <w:rPr>
          <w:rFonts w:ascii="Calibri" w:hAnsi="Calibri" w:cs="Calibri"/>
        </w:rPr>
        <w:t xml:space="preserve"> Sakrales und Profanes werden gerade nicht getrennt, sondern beständig ineinander verschränkt.</w:t>
      </w:r>
    </w:p>
    <w:p w14:paraId="492D32D4" w14:textId="77777777" w:rsidR="00AB2EC8" w:rsidRDefault="009A0E7D" w:rsidP="00AB2EC8">
      <w:pPr>
        <w:tabs>
          <w:tab w:val="right" w:pos="9072"/>
        </w:tabs>
        <w:jc w:val="both"/>
        <w:rPr>
          <w:rFonts w:ascii="Calibri" w:hAnsi="Calibri" w:cs="Calibri"/>
        </w:rPr>
      </w:pPr>
      <w:r>
        <w:rPr>
          <w:rFonts w:ascii="Calibri" w:hAnsi="Calibri" w:cs="Calibri"/>
        </w:rPr>
        <w:t xml:space="preserve">Ein weiteres Feld kontemplativen Lebens ist die </w:t>
      </w:r>
      <w:r w:rsidRPr="009A0E7D">
        <w:rPr>
          <w:rFonts w:ascii="Calibri" w:hAnsi="Calibri" w:cs="Calibri"/>
          <w:b/>
        </w:rPr>
        <w:t>Praxis des Schweigens</w:t>
      </w:r>
      <w:r>
        <w:rPr>
          <w:rFonts w:ascii="Calibri" w:hAnsi="Calibri" w:cs="Calibri"/>
        </w:rPr>
        <w:t xml:space="preserve">, </w:t>
      </w:r>
      <w:r w:rsidR="00227DF8">
        <w:rPr>
          <w:rFonts w:ascii="Calibri" w:hAnsi="Calibri" w:cs="Calibri"/>
        </w:rPr>
        <w:t>welcher</w:t>
      </w:r>
      <w:r>
        <w:rPr>
          <w:rFonts w:ascii="Calibri" w:hAnsi="Calibri" w:cs="Calibri"/>
        </w:rPr>
        <w:t xml:space="preserve"> der Verfasser der </w:t>
      </w:r>
      <w:proofErr w:type="spellStart"/>
      <w:r>
        <w:rPr>
          <w:rFonts w:ascii="Calibri" w:hAnsi="Calibri" w:cs="Calibri"/>
        </w:rPr>
        <w:t>Benediktsregel</w:t>
      </w:r>
      <w:proofErr w:type="spellEnd"/>
      <w:r>
        <w:rPr>
          <w:rFonts w:ascii="Calibri" w:hAnsi="Calibri" w:cs="Calibri"/>
        </w:rPr>
        <w:t xml:space="preserve"> ein ganzes Kapitel widmet. Grob lassen sich drei wichtige Anliegen des Schweigens ausmachen:</w:t>
      </w:r>
    </w:p>
    <w:p w14:paraId="6603BD9D" w14:textId="77777777" w:rsidR="009A0E7D" w:rsidRDefault="00792AA6" w:rsidP="009A0E7D">
      <w:pPr>
        <w:pStyle w:val="Listenabsatz"/>
        <w:numPr>
          <w:ilvl w:val="0"/>
          <w:numId w:val="5"/>
        </w:numPr>
        <w:tabs>
          <w:tab w:val="right" w:pos="9072"/>
        </w:tabs>
        <w:jc w:val="both"/>
        <w:rPr>
          <w:rFonts w:ascii="Calibri" w:hAnsi="Calibri" w:cs="Calibri"/>
        </w:rPr>
      </w:pPr>
      <w:r>
        <w:rPr>
          <w:rFonts w:ascii="Calibri" w:hAnsi="Calibri" w:cs="Calibri"/>
        </w:rPr>
        <w:t>Schweigen, statt das Falsche zu sagen</w:t>
      </w:r>
    </w:p>
    <w:p w14:paraId="388E1EA1" w14:textId="77777777" w:rsidR="008E7046" w:rsidRDefault="00792AA6" w:rsidP="002E26CE">
      <w:pPr>
        <w:tabs>
          <w:tab w:val="right" w:pos="6946"/>
        </w:tabs>
        <w:ind w:left="284"/>
        <w:jc w:val="both"/>
        <w:rPr>
          <w:rFonts w:ascii="Calibri" w:hAnsi="Calibri" w:cs="Calibri"/>
          <w:sz w:val="20"/>
          <w:szCs w:val="20"/>
        </w:rPr>
      </w:pPr>
      <w:r>
        <w:rPr>
          <w:rFonts w:ascii="Calibri" w:hAnsi="Calibri" w:cs="Calibri"/>
          <w:sz w:val="20"/>
          <w:szCs w:val="20"/>
        </w:rPr>
        <w:t>„</w:t>
      </w:r>
      <w:r w:rsidRPr="00792AA6">
        <w:rPr>
          <w:rFonts w:ascii="Calibri" w:hAnsi="Calibri" w:cs="Calibri"/>
          <w:sz w:val="20"/>
        </w:rPr>
        <w:t>Wir</w:t>
      </w:r>
      <w:r w:rsidRPr="00792AA6">
        <w:rPr>
          <w:rFonts w:ascii="Calibri" w:hAnsi="Calibri" w:cs="Calibri"/>
          <w:sz w:val="20"/>
          <w:szCs w:val="20"/>
        </w:rPr>
        <w:t xml:space="preserve"> wollen tun, was der Prophet sagt: </w:t>
      </w:r>
      <w:r>
        <w:rPr>
          <w:rFonts w:ascii="Calibri" w:hAnsi="Calibri" w:cs="Calibri"/>
          <w:sz w:val="20"/>
          <w:szCs w:val="20"/>
        </w:rPr>
        <w:t>‚</w:t>
      </w:r>
      <w:r w:rsidRPr="00792AA6">
        <w:rPr>
          <w:rFonts w:ascii="Calibri" w:hAnsi="Calibri" w:cs="Calibri"/>
          <w:i/>
          <w:sz w:val="20"/>
          <w:szCs w:val="20"/>
        </w:rPr>
        <w:t xml:space="preserve">Ich sprach: Wachen will ich über meine Wege, dass ich </w:t>
      </w:r>
      <w:r w:rsidRPr="002E26CE">
        <w:rPr>
          <w:rFonts w:ascii="Calibri" w:hAnsi="Calibri" w:cs="Calibri"/>
          <w:i/>
          <w:sz w:val="20"/>
        </w:rPr>
        <w:t>nicht</w:t>
      </w:r>
      <w:r w:rsidRPr="002E26CE">
        <w:rPr>
          <w:rFonts w:ascii="Calibri" w:hAnsi="Calibri" w:cs="Calibri"/>
          <w:i/>
          <w:sz w:val="20"/>
          <w:szCs w:val="20"/>
        </w:rPr>
        <w:t xml:space="preserve"> sündige</w:t>
      </w:r>
      <w:r w:rsidRPr="00792AA6">
        <w:rPr>
          <w:rFonts w:ascii="Calibri" w:hAnsi="Calibri" w:cs="Calibri"/>
          <w:i/>
          <w:sz w:val="20"/>
          <w:szCs w:val="20"/>
        </w:rPr>
        <w:t xml:space="preserve"> mit meiner Zunge. Ich stelle an meinen Mund eine Wache; ich verstummte, </w:t>
      </w:r>
      <w:proofErr w:type="spellStart"/>
      <w:r w:rsidRPr="00792AA6">
        <w:rPr>
          <w:rFonts w:ascii="Calibri" w:hAnsi="Calibri" w:cs="Calibri"/>
          <w:i/>
          <w:sz w:val="20"/>
          <w:szCs w:val="20"/>
        </w:rPr>
        <w:t>verdemütigte</w:t>
      </w:r>
      <w:proofErr w:type="spellEnd"/>
      <w:r w:rsidRPr="00792AA6">
        <w:rPr>
          <w:rFonts w:ascii="Calibri" w:hAnsi="Calibri" w:cs="Calibri"/>
          <w:i/>
          <w:sz w:val="20"/>
          <w:szCs w:val="20"/>
        </w:rPr>
        <w:t xml:space="preserve"> mich und schwieg vom Guten</w:t>
      </w:r>
      <w:r w:rsidR="00DB30CF">
        <w:rPr>
          <w:rFonts w:ascii="Calibri" w:hAnsi="Calibri" w:cs="Calibri"/>
          <w:i/>
          <w:sz w:val="20"/>
          <w:szCs w:val="20"/>
        </w:rPr>
        <w:t>‘</w:t>
      </w:r>
      <w:r w:rsidR="00DB30CF">
        <w:rPr>
          <w:rFonts w:ascii="Calibri" w:hAnsi="Calibri" w:cs="Calibri"/>
          <w:sz w:val="20"/>
          <w:szCs w:val="20"/>
        </w:rPr>
        <w:t xml:space="preserve"> (Ps </w:t>
      </w:r>
      <w:r w:rsidRPr="00792AA6">
        <w:rPr>
          <w:rFonts w:ascii="Calibri" w:hAnsi="Calibri" w:cs="Calibri"/>
          <w:sz w:val="20"/>
          <w:szCs w:val="20"/>
        </w:rPr>
        <w:t xml:space="preserve">39,2.3). </w:t>
      </w:r>
    </w:p>
    <w:p w14:paraId="506CE6D1" w14:textId="77777777" w:rsidR="00792AA6" w:rsidRDefault="00792AA6" w:rsidP="002E26CE">
      <w:pPr>
        <w:tabs>
          <w:tab w:val="right" w:pos="6946"/>
        </w:tabs>
        <w:ind w:left="284"/>
        <w:jc w:val="both"/>
        <w:rPr>
          <w:rFonts w:ascii="Calibri" w:hAnsi="Calibri" w:cs="Calibri"/>
          <w:sz w:val="20"/>
          <w:szCs w:val="20"/>
        </w:rPr>
      </w:pPr>
      <w:r w:rsidRPr="00792AA6">
        <w:rPr>
          <w:rFonts w:ascii="Calibri" w:hAnsi="Calibri" w:cs="Calibri"/>
          <w:sz w:val="20"/>
          <w:szCs w:val="20"/>
        </w:rPr>
        <w:t>Hier zeigt der Prophet, – wenn man bisweilen [sogar] auf gute Reden verzichten soll, der Schweigsamkeit wegen – wie viel mehr soll man dann von bösen Worten Abstand nehmen, der Strafe der Sünde wegen.</w:t>
      </w:r>
      <w:r>
        <w:rPr>
          <w:rFonts w:ascii="Calibri" w:hAnsi="Calibri" w:cs="Calibri"/>
          <w:sz w:val="20"/>
          <w:szCs w:val="20"/>
        </w:rPr>
        <w:t>“</w:t>
      </w:r>
    </w:p>
    <w:p w14:paraId="7CDFCC58" w14:textId="77777777" w:rsidR="00DB30CF" w:rsidRPr="00AC2FAC" w:rsidRDefault="00DB30CF" w:rsidP="00AC2FAC">
      <w:pPr>
        <w:tabs>
          <w:tab w:val="right" w:pos="9072"/>
        </w:tabs>
        <w:jc w:val="both"/>
        <w:rPr>
          <w:rFonts w:ascii="Calibri" w:hAnsi="Calibri" w:cs="Calibri"/>
        </w:rPr>
      </w:pPr>
      <w:r w:rsidRPr="00AC2FAC">
        <w:rPr>
          <w:rFonts w:ascii="Calibri" w:hAnsi="Calibri" w:cs="Calibri"/>
        </w:rPr>
        <w:t>Leicht geschieht es, etwas Dummes oder Verletzendes zu sagen, einfach</w:t>
      </w:r>
      <w:r w:rsidR="00AC2FAC">
        <w:rPr>
          <w:rFonts w:ascii="Calibri" w:hAnsi="Calibri" w:cs="Calibri"/>
        </w:rPr>
        <w:t>,</w:t>
      </w:r>
      <w:r w:rsidRPr="00AC2FAC">
        <w:rPr>
          <w:rFonts w:ascii="Calibri" w:hAnsi="Calibri" w:cs="Calibri"/>
        </w:rPr>
        <w:t xml:space="preserve"> weil man etwas sagen wollte – statt das Schweigen auszuhalten und nur da zu sein.</w:t>
      </w:r>
    </w:p>
    <w:p w14:paraId="30AF45CE" w14:textId="77777777" w:rsidR="00AC2FAC" w:rsidRPr="00AB6ADB" w:rsidRDefault="00792AA6" w:rsidP="008E7046">
      <w:pPr>
        <w:pStyle w:val="Listenabsatz"/>
        <w:numPr>
          <w:ilvl w:val="0"/>
          <w:numId w:val="7"/>
        </w:numPr>
        <w:tabs>
          <w:tab w:val="right" w:pos="9072"/>
        </w:tabs>
        <w:jc w:val="both"/>
        <w:rPr>
          <w:rFonts w:ascii="Calibri" w:hAnsi="Calibri" w:cs="Calibri"/>
        </w:rPr>
      </w:pPr>
      <w:r w:rsidRPr="00AC2FAC">
        <w:rPr>
          <w:rFonts w:ascii="Calibri" w:hAnsi="Calibri" w:cs="Calibri"/>
        </w:rPr>
        <w:t>Schweigen, um zu hören</w:t>
      </w:r>
    </w:p>
    <w:p w14:paraId="4F15B0CC" w14:textId="77777777" w:rsidR="00AC2FAC" w:rsidRPr="00AB6ADB" w:rsidRDefault="00AC2FAC" w:rsidP="00AC2FAC">
      <w:pPr>
        <w:tabs>
          <w:tab w:val="right" w:pos="9072"/>
        </w:tabs>
        <w:jc w:val="both"/>
        <w:rPr>
          <w:rFonts w:ascii="Calibri" w:hAnsi="Calibri" w:cs="Calibri"/>
        </w:rPr>
      </w:pPr>
      <w:r w:rsidRPr="00AB6ADB">
        <w:rPr>
          <w:rFonts w:ascii="Calibri" w:hAnsi="Calibri" w:cs="Calibri"/>
        </w:rPr>
        <w:t>Weitergedacht: Sogar vom Guten soll geschwiegen werden. Warum?</w:t>
      </w:r>
    </w:p>
    <w:p w14:paraId="0E2C6E76" w14:textId="77777777" w:rsidR="00AC2FAC" w:rsidRPr="00AC2FAC" w:rsidRDefault="00AC2FAC" w:rsidP="002E26CE">
      <w:pPr>
        <w:tabs>
          <w:tab w:val="right" w:pos="6946"/>
        </w:tabs>
        <w:ind w:left="284"/>
        <w:jc w:val="both"/>
        <w:rPr>
          <w:rFonts w:ascii="Calibri" w:hAnsi="Calibri" w:cs="Calibri"/>
          <w:sz w:val="20"/>
          <w:szCs w:val="20"/>
        </w:rPr>
      </w:pPr>
      <w:r w:rsidRPr="00AB6ADB">
        <w:rPr>
          <w:rFonts w:ascii="Calibri" w:hAnsi="Calibri" w:cs="Calibri"/>
          <w:sz w:val="20"/>
          <w:szCs w:val="20"/>
        </w:rPr>
        <w:t>„</w:t>
      </w:r>
      <w:r w:rsidRPr="002E26CE">
        <w:rPr>
          <w:rFonts w:ascii="Calibri" w:hAnsi="Calibri" w:cs="Calibri"/>
          <w:sz w:val="20"/>
        </w:rPr>
        <w:t>Reden</w:t>
      </w:r>
      <w:r w:rsidRPr="00AB6ADB">
        <w:rPr>
          <w:rFonts w:ascii="Calibri" w:hAnsi="Calibri" w:cs="Calibri"/>
          <w:sz w:val="20"/>
          <w:szCs w:val="20"/>
        </w:rPr>
        <w:t xml:space="preserve"> und Lehren nämlich sind Sache des Meisters</w:t>
      </w:r>
      <w:r w:rsidRPr="00AC2FAC">
        <w:rPr>
          <w:rFonts w:ascii="Calibri" w:hAnsi="Calibri" w:cs="Calibri"/>
          <w:sz w:val="20"/>
          <w:szCs w:val="20"/>
        </w:rPr>
        <w:t>,</w:t>
      </w:r>
      <w:r>
        <w:rPr>
          <w:rFonts w:ascii="Calibri" w:hAnsi="Calibri" w:cs="Calibri"/>
          <w:sz w:val="20"/>
          <w:szCs w:val="20"/>
        </w:rPr>
        <w:t xml:space="preserve"> </w:t>
      </w:r>
      <w:r w:rsidRPr="00AC2FAC">
        <w:rPr>
          <w:rFonts w:ascii="Calibri" w:hAnsi="Calibri" w:cs="Calibri"/>
          <w:sz w:val="20"/>
          <w:szCs w:val="20"/>
        </w:rPr>
        <w:t>Schweigen und Hören kommen dem Schüler zu.</w:t>
      </w:r>
      <w:r>
        <w:rPr>
          <w:rFonts w:ascii="Calibri" w:hAnsi="Calibri" w:cs="Calibri"/>
          <w:sz w:val="20"/>
          <w:szCs w:val="20"/>
        </w:rPr>
        <w:t>“</w:t>
      </w:r>
      <w:r>
        <w:rPr>
          <w:rFonts w:ascii="Calibri" w:hAnsi="Calibri" w:cs="Calibri"/>
          <w:sz w:val="20"/>
          <w:szCs w:val="20"/>
        </w:rPr>
        <w:tab/>
        <w:t>(RB 6,6)</w:t>
      </w:r>
    </w:p>
    <w:p w14:paraId="59964B01" w14:textId="77777777" w:rsidR="00AC2FAC" w:rsidRPr="00AC2FAC" w:rsidRDefault="00AC2FAC" w:rsidP="00AC2FAC">
      <w:pPr>
        <w:tabs>
          <w:tab w:val="right" w:pos="9072"/>
        </w:tabs>
        <w:jc w:val="both"/>
        <w:rPr>
          <w:rFonts w:ascii="Calibri" w:hAnsi="Calibri" w:cs="Calibri"/>
        </w:rPr>
      </w:pPr>
      <w:r w:rsidRPr="00AC2FAC">
        <w:rPr>
          <w:rFonts w:ascii="Calibri" w:hAnsi="Calibri" w:cs="Calibri"/>
        </w:rPr>
        <w:t>Mit allem, was ich sage, sage ich, dass die Welt so ist (und nicht anders). Ich gelange in eine Position, aus der heraus ich die Welt beurteile, aus der heraus ich festlege, wer die Leute sind, wie sich die Dinge verhalten. Warum will ich das? Vielleicht weil es mir ein bisschen Macht gibt. Vielleicht auch weil ich solches Bestimmen-Dürfen als Schutzwall brauche, damit meine Welt so bleiben kann, wie sie ist.</w:t>
      </w:r>
    </w:p>
    <w:p w14:paraId="75C850A8" w14:textId="77777777" w:rsidR="00792AA6" w:rsidRPr="00227DF8" w:rsidRDefault="00792AA6" w:rsidP="008E7046">
      <w:pPr>
        <w:pStyle w:val="Listenabsatz"/>
        <w:numPr>
          <w:ilvl w:val="0"/>
          <w:numId w:val="7"/>
        </w:numPr>
        <w:tabs>
          <w:tab w:val="right" w:pos="9072"/>
        </w:tabs>
        <w:jc w:val="both"/>
        <w:rPr>
          <w:rFonts w:ascii="Calibri" w:hAnsi="Calibri" w:cs="Calibri"/>
        </w:rPr>
      </w:pPr>
      <w:r w:rsidRPr="00227DF8">
        <w:rPr>
          <w:rFonts w:ascii="Calibri" w:hAnsi="Calibri" w:cs="Calibri"/>
        </w:rPr>
        <w:t>Eine andere Art des Sprechens</w:t>
      </w:r>
    </w:p>
    <w:p w14:paraId="20CB416F" w14:textId="77777777" w:rsidR="00AC2FAC" w:rsidRPr="00AB6ADB" w:rsidRDefault="00AB6ADB" w:rsidP="002E26CE">
      <w:pPr>
        <w:tabs>
          <w:tab w:val="right" w:pos="6946"/>
        </w:tabs>
        <w:ind w:left="284"/>
        <w:jc w:val="both"/>
        <w:rPr>
          <w:rFonts w:ascii="Calibri" w:hAnsi="Calibri" w:cs="Calibri"/>
          <w:sz w:val="20"/>
          <w:szCs w:val="20"/>
        </w:rPr>
      </w:pPr>
      <w:r>
        <w:rPr>
          <w:rFonts w:ascii="Calibri" w:hAnsi="Calibri" w:cs="Calibri"/>
          <w:sz w:val="20"/>
          <w:szCs w:val="20"/>
        </w:rPr>
        <w:t xml:space="preserve">„Auf </w:t>
      </w:r>
      <w:r w:rsidR="00AC2FAC" w:rsidRPr="00AB6ADB">
        <w:rPr>
          <w:rFonts w:ascii="Calibri" w:hAnsi="Calibri" w:cs="Calibri"/>
          <w:sz w:val="20"/>
          <w:szCs w:val="20"/>
        </w:rPr>
        <w:t>der elften Stufe der Demut</w:t>
      </w:r>
      <w:r>
        <w:rPr>
          <w:rFonts w:ascii="Calibri" w:hAnsi="Calibri" w:cs="Calibri"/>
          <w:sz w:val="20"/>
          <w:szCs w:val="20"/>
        </w:rPr>
        <w:t xml:space="preserve"> </w:t>
      </w:r>
      <w:r w:rsidR="00AC2FAC" w:rsidRPr="00AB6ADB">
        <w:rPr>
          <w:rFonts w:ascii="Calibri" w:hAnsi="Calibri" w:cs="Calibri"/>
          <w:sz w:val="20"/>
          <w:szCs w:val="20"/>
        </w:rPr>
        <w:t xml:space="preserve">spricht der Mönch, wenn er redet, behutsam und ohne Gelächter, </w:t>
      </w:r>
      <w:r>
        <w:rPr>
          <w:rFonts w:ascii="Calibri" w:hAnsi="Calibri" w:cs="Calibri"/>
          <w:sz w:val="20"/>
          <w:szCs w:val="20"/>
        </w:rPr>
        <w:t xml:space="preserve">bescheiden mit Ernsthaftigkeit, </w:t>
      </w:r>
      <w:r w:rsidR="00AC2FAC" w:rsidRPr="00AB6ADB">
        <w:rPr>
          <w:rFonts w:ascii="Calibri" w:hAnsi="Calibri" w:cs="Calibri"/>
          <w:sz w:val="20"/>
          <w:szCs w:val="20"/>
        </w:rPr>
        <w:t xml:space="preserve">mit wenigen und vernünftigen Worten, und er sei stimmlich keine Lärmquelle, wie geschrieben steht: </w:t>
      </w:r>
      <w:r w:rsidR="00AC2FAC" w:rsidRPr="00AB6ADB">
        <w:rPr>
          <w:rFonts w:ascii="Calibri" w:hAnsi="Calibri" w:cs="Calibri"/>
          <w:i/>
          <w:sz w:val="20"/>
          <w:szCs w:val="20"/>
        </w:rPr>
        <w:t>Den Weisen erkennt man daran, dass er nicht viele Worte</w:t>
      </w:r>
      <w:r w:rsidR="00AC2FAC" w:rsidRPr="00AB6ADB">
        <w:rPr>
          <w:rFonts w:ascii="Calibri" w:hAnsi="Calibri" w:cs="Calibri"/>
          <w:sz w:val="20"/>
          <w:szCs w:val="20"/>
        </w:rPr>
        <w:t xml:space="preserve"> macht (vgl. Sir 20,5.7).</w:t>
      </w:r>
      <w:r>
        <w:rPr>
          <w:rFonts w:ascii="Calibri" w:hAnsi="Calibri" w:cs="Calibri"/>
          <w:sz w:val="20"/>
          <w:szCs w:val="20"/>
        </w:rPr>
        <w:t>“</w:t>
      </w:r>
      <w:r>
        <w:rPr>
          <w:rFonts w:ascii="Calibri" w:hAnsi="Calibri" w:cs="Calibri"/>
          <w:sz w:val="20"/>
          <w:szCs w:val="20"/>
        </w:rPr>
        <w:tab/>
        <w:t xml:space="preserve">(RB </w:t>
      </w:r>
      <w:r w:rsidR="002E26CE">
        <w:rPr>
          <w:rFonts w:ascii="Calibri" w:hAnsi="Calibri" w:cs="Calibri"/>
          <w:sz w:val="20"/>
          <w:szCs w:val="20"/>
        </w:rPr>
        <w:t>7,60-61</w:t>
      </w:r>
      <w:r>
        <w:rPr>
          <w:rFonts w:ascii="Calibri" w:hAnsi="Calibri" w:cs="Calibri"/>
          <w:sz w:val="20"/>
          <w:szCs w:val="20"/>
        </w:rPr>
        <w:t>)</w:t>
      </w:r>
    </w:p>
    <w:p w14:paraId="1CCAF6BC" w14:textId="3AC0736A" w:rsidR="00041418" w:rsidRDefault="00AC2FAC" w:rsidP="00686C93">
      <w:pPr>
        <w:tabs>
          <w:tab w:val="right" w:pos="9072"/>
        </w:tabs>
        <w:jc w:val="both"/>
        <w:rPr>
          <w:rFonts w:ascii="Calibri" w:hAnsi="Calibri" w:cs="Calibri"/>
        </w:rPr>
      </w:pPr>
      <w:r w:rsidRPr="002E26CE">
        <w:rPr>
          <w:rFonts w:ascii="Calibri" w:hAnsi="Calibri" w:cs="Calibri"/>
        </w:rPr>
        <w:t>Aus dem Schweigen kann ein Sprechen kommen, das gleichsam schweigsam ist. Viel wirkungsvoller als alles lange, gelehrte, ja kluge und tiefsinnige Gerede ist es, den rechten Augenblick abzupassen, sich ein Herz zu nehmen und die drei, vier Worte zu sagen, die tatsächlich gesagt werden müssen.</w:t>
      </w:r>
    </w:p>
    <w:p w14:paraId="3B627FC8" w14:textId="77777777" w:rsidR="00686C93" w:rsidRPr="00126100" w:rsidRDefault="00686C93" w:rsidP="00686C93">
      <w:pPr>
        <w:tabs>
          <w:tab w:val="right" w:pos="9072"/>
        </w:tabs>
        <w:jc w:val="both"/>
        <w:rPr>
          <w:sz w:val="20"/>
          <w:szCs w:val="20"/>
        </w:rPr>
      </w:pPr>
    </w:p>
    <w:p w14:paraId="31684305" w14:textId="77777777" w:rsidR="00041418" w:rsidRDefault="00BC56F1" w:rsidP="001035EE">
      <w:pPr>
        <w:jc w:val="center"/>
      </w:pPr>
      <w:proofErr w:type="spellStart"/>
      <w:r w:rsidRPr="00BC56F1">
        <w:rPr>
          <w:rFonts w:ascii="Segoe UI Black" w:hAnsi="Segoe UI Black"/>
        </w:rPr>
        <w:t>Benedictine</w:t>
      </w:r>
      <w:proofErr w:type="spellEnd"/>
      <w:r w:rsidRPr="00BC56F1">
        <w:rPr>
          <w:rFonts w:ascii="Segoe UI Black" w:hAnsi="Segoe UI Black"/>
        </w:rPr>
        <w:t xml:space="preserve"> </w:t>
      </w:r>
      <w:proofErr w:type="spellStart"/>
      <w:r w:rsidRPr="00BC56F1">
        <w:rPr>
          <w:rFonts w:ascii="Segoe UI Black" w:hAnsi="Segoe UI Black"/>
        </w:rPr>
        <w:t>Banter</w:t>
      </w:r>
      <w:proofErr w:type="spellEnd"/>
      <w:r>
        <w:rPr>
          <w:rFonts w:ascii="Segoe UI Black" w:hAnsi="Segoe UI Black"/>
          <w:sz w:val="32"/>
          <w:szCs w:val="32"/>
        </w:rPr>
        <w:t xml:space="preserve"> </w:t>
      </w:r>
      <w:r w:rsidRPr="00BC56F1">
        <w:t xml:space="preserve">auf den </w:t>
      </w:r>
      <w:r>
        <w:t xml:space="preserve">Salzburger Hochschulwochen </w:t>
      </w:r>
      <w:r w:rsidR="009974DE">
        <w:t>2023</w:t>
      </w:r>
      <w:r>
        <w:br/>
      </w:r>
      <w:r w:rsidR="002E26CE">
        <w:t>4</w:t>
      </w:r>
      <w:r w:rsidR="0058114F">
        <w:t>.8</w:t>
      </w:r>
      <w:r>
        <w:t>.</w:t>
      </w:r>
      <w:r w:rsidR="009974DE">
        <w:t>2023</w:t>
      </w:r>
      <w:r>
        <w:t>,</w:t>
      </w:r>
      <w:r w:rsidR="002E26CE">
        <w:t xml:space="preserve"> alter Kapitelsaal und Marienkapelle </w:t>
      </w:r>
      <w:r w:rsidR="00041418">
        <w:br/>
        <w:t xml:space="preserve">–  Stift St. Peter, Salzburg  </w:t>
      </w:r>
      <w:r>
        <w:t>–</w:t>
      </w:r>
      <w:r w:rsidR="00041418" w:rsidRPr="00041418">
        <w:rPr>
          <w:rFonts w:asciiTheme="majorHAnsi" w:eastAsiaTheme="majorEastAsia" w:hAnsiTheme="majorHAnsi" w:cstheme="majorBidi"/>
          <w:noProof/>
          <w:color w:val="2E74B5" w:themeColor="accent1" w:themeShade="BF"/>
          <w:sz w:val="32"/>
          <w:szCs w:val="32"/>
          <w:lang w:eastAsia="de-DE" w:bidi="he-I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1016"/>
        <w:gridCol w:w="2771"/>
      </w:tblGrid>
      <w:tr w:rsidR="00023C62" w14:paraId="63044B2D" w14:textId="77777777" w:rsidTr="00023C62">
        <w:tc>
          <w:tcPr>
            <w:tcW w:w="2835" w:type="dxa"/>
            <w:tcBorders>
              <w:right w:val="nil"/>
            </w:tcBorders>
          </w:tcPr>
          <w:p w14:paraId="07DFDD8D" w14:textId="77777777" w:rsidR="00023C62" w:rsidRDefault="00023C62" w:rsidP="00023C62">
            <w:pPr>
              <w:jc w:val="right"/>
            </w:pPr>
            <w:r>
              <w:t xml:space="preserve">P. Jakob Auer OSB </w:t>
            </w:r>
          </w:p>
        </w:tc>
        <w:tc>
          <w:tcPr>
            <w:tcW w:w="285" w:type="dxa"/>
            <w:vMerge w:val="restart"/>
            <w:tcBorders>
              <w:right w:val="nil"/>
            </w:tcBorders>
          </w:tcPr>
          <w:p w14:paraId="32432FAF" w14:textId="77777777" w:rsidR="00023C62" w:rsidRDefault="00686C93" w:rsidP="00023C62">
            <w:pPr>
              <w:jc w:val="right"/>
            </w:pPr>
            <w:r>
              <w:pict w14:anchorId="14380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1.25pt">
                  <v:imagedata r:id="rId8" o:title="CSPB"/>
                </v:shape>
              </w:pict>
            </w:r>
          </w:p>
        </w:tc>
        <w:tc>
          <w:tcPr>
            <w:tcW w:w="2771" w:type="dxa"/>
          </w:tcPr>
          <w:p w14:paraId="56890EA9" w14:textId="77777777" w:rsidR="00023C62" w:rsidRDefault="00023C62" w:rsidP="00023C62">
            <w:r w:rsidRPr="00207CBF">
              <w:t>Erzabtei St. Peter, Salzburg</w:t>
            </w:r>
          </w:p>
        </w:tc>
      </w:tr>
      <w:tr w:rsidR="00023C62" w14:paraId="11F583CD" w14:textId="77777777" w:rsidTr="00023C62">
        <w:tc>
          <w:tcPr>
            <w:tcW w:w="2835" w:type="dxa"/>
            <w:tcBorders>
              <w:right w:val="nil"/>
            </w:tcBorders>
          </w:tcPr>
          <w:p w14:paraId="36C4D8C3" w14:textId="77777777" w:rsidR="00023C62" w:rsidRDefault="00023C62" w:rsidP="00023C62">
            <w:pPr>
              <w:jc w:val="right"/>
            </w:pPr>
            <w:r w:rsidRPr="00DA5840">
              <w:t xml:space="preserve">Sr. Eva Maria </w:t>
            </w:r>
            <w:proofErr w:type="spellStart"/>
            <w:r w:rsidRPr="00DA5840">
              <w:t>Saurugg</w:t>
            </w:r>
            <w:proofErr w:type="spellEnd"/>
            <w:r w:rsidRPr="00DA5840">
              <w:t xml:space="preserve"> OSB</w:t>
            </w:r>
          </w:p>
        </w:tc>
        <w:tc>
          <w:tcPr>
            <w:tcW w:w="285" w:type="dxa"/>
            <w:vMerge/>
            <w:tcBorders>
              <w:right w:val="nil"/>
            </w:tcBorders>
          </w:tcPr>
          <w:p w14:paraId="38BC7B65" w14:textId="77777777" w:rsidR="00023C62" w:rsidRPr="00DA5840" w:rsidRDefault="00023C62" w:rsidP="00023C62">
            <w:pPr>
              <w:jc w:val="right"/>
            </w:pPr>
          </w:p>
        </w:tc>
        <w:tc>
          <w:tcPr>
            <w:tcW w:w="2771" w:type="dxa"/>
          </w:tcPr>
          <w:p w14:paraId="31D6A144" w14:textId="77777777" w:rsidR="00023C62" w:rsidRPr="00207CBF" w:rsidRDefault="00023C62" w:rsidP="00023C62">
            <w:r>
              <w:t>Stift Nonnberg, Salzburg</w:t>
            </w:r>
          </w:p>
        </w:tc>
      </w:tr>
      <w:tr w:rsidR="00023C62" w14:paraId="06C6D3BC" w14:textId="77777777" w:rsidTr="00023C62">
        <w:tc>
          <w:tcPr>
            <w:tcW w:w="2835" w:type="dxa"/>
            <w:tcBorders>
              <w:right w:val="nil"/>
            </w:tcBorders>
          </w:tcPr>
          <w:p w14:paraId="12CDF7A3" w14:textId="77777777" w:rsidR="00023C62" w:rsidRDefault="00023C62" w:rsidP="00023C62">
            <w:pPr>
              <w:jc w:val="right"/>
            </w:pPr>
            <w:r>
              <w:t xml:space="preserve">Br. Wolfgang </w:t>
            </w:r>
            <w:proofErr w:type="spellStart"/>
            <w:r>
              <w:t>Sigler</w:t>
            </w:r>
            <w:proofErr w:type="spellEnd"/>
            <w:r>
              <w:t xml:space="preserve"> OSB</w:t>
            </w:r>
          </w:p>
        </w:tc>
        <w:tc>
          <w:tcPr>
            <w:tcW w:w="285" w:type="dxa"/>
            <w:vMerge/>
            <w:tcBorders>
              <w:right w:val="nil"/>
            </w:tcBorders>
          </w:tcPr>
          <w:p w14:paraId="02A1E97B" w14:textId="77777777" w:rsidR="00023C62" w:rsidRDefault="00023C62" w:rsidP="00023C62">
            <w:pPr>
              <w:jc w:val="right"/>
            </w:pPr>
          </w:p>
        </w:tc>
        <w:tc>
          <w:tcPr>
            <w:tcW w:w="2771" w:type="dxa"/>
          </w:tcPr>
          <w:p w14:paraId="1886CF2E" w14:textId="77777777" w:rsidR="00023C62" w:rsidRDefault="00023C62" w:rsidP="00023C62">
            <w:r w:rsidRPr="00DA5840">
              <w:t>Abtei Münsterschwarzach</w:t>
            </w:r>
          </w:p>
        </w:tc>
      </w:tr>
    </w:tbl>
    <w:p w14:paraId="29BEB525" w14:textId="2B88D0D6" w:rsidR="004B5B36" w:rsidRDefault="004B5B36" w:rsidP="00686C93">
      <w:pPr>
        <w:tabs>
          <w:tab w:val="right" w:pos="6946"/>
        </w:tabs>
        <w:jc w:val="both"/>
      </w:pPr>
    </w:p>
    <w:sectPr w:rsidR="004B5B36" w:rsidSect="0007651D">
      <w:pgSz w:w="16838" w:h="11906" w:orient="landscape"/>
      <w:pgMar w:top="720" w:right="720" w:bottom="426" w:left="720" w:header="708" w:footer="708"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FC01" w14:textId="77777777" w:rsidR="00F74EDF" w:rsidRDefault="00F74EDF" w:rsidP="00AE74B2">
      <w:pPr>
        <w:spacing w:after="0" w:line="240" w:lineRule="auto"/>
      </w:pPr>
      <w:r>
        <w:separator/>
      </w:r>
    </w:p>
  </w:endnote>
  <w:endnote w:type="continuationSeparator" w:id="0">
    <w:p w14:paraId="5D502199" w14:textId="77777777" w:rsidR="00F74EDF" w:rsidRDefault="00F74EDF" w:rsidP="00AE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DCB9" w14:textId="77777777" w:rsidR="00F74EDF" w:rsidRDefault="00F74EDF" w:rsidP="00AE74B2">
      <w:pPr>
        <w:spacing w:after="0" w:line="240" w:lineRule="auto"/>
      </w:pPr>
      <w:r>
        <w:separator/>
      </w:r>
    </w:p>
  </w:footnote>
  <w:footnote w:type="continuationSeparator" w:id="0">
    <w:p w14:paraId="1B54727B" w14:textId="77777777" w:rsidR="00F74EDF" w:rsidRDefault="00F74EDF" w:rsidP="00AE7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C3"/>
    <w:multiLevelType w:val="hybridMultilevel"/>
    <w:tmpl w:val="2E828830"/>
    <w:lvl w:ilvl="0" w:tplc="DA5A522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74526"/>
    <w:multiLevelType w:val="hybridMultilevel"/>
    <w:tmpl w:val="04EC1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84118"/>
    <w:multiLevelType w:val="hybridMultilevel"/>
    <w:tmpl w:val="04EC1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B11778"/>
    <w:multiLevelType w:val="hybridMultilevel"/>
    <w:tmpl w:val="C1E87F32"/>
    <w:lvl w:ilvl="0" w:tplc="B8D2FF24">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147390"/>
    <w:multiLevelType w:val="hybridMultilevel"/>
    <w:tmpl w:val="54A6F1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3D7EC6"/>
    <w:multiLevelType w:val="hybridMultilevel"/>
    <w:tmpl w:val="883CC79C"/>
    <w:lvl w:ilvl="0" w:tplc="7B82AD72">
      <w:start w:val="4"/>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676792B"/>
    <w:multiLevelType w:val="hybridMultilevel"/>
    <w:tmpl w:val="779C07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764C7C"/>
    <w:multiLevelType w:val="hybridMultilevel"/>
    <w:tmpl w:val="E82EE2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D55593"/>
    <w:multiLevelType w:val="hybridMultilevel"/>
    <w:tmpl w:val="799AAB92"/>
    <w:lvl w:ilvl="0" w:tplc="D1F2F08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4606631">
    <w:abstractNumId w:val="5"/>
  </w:num>
  <w:num w:numId="2" w16cid:durableId="1145582546">
    <w:abstractNumId w:val="4"/>
  </w:num>
  <w:num w:numId="3" w16cid:durableId="921186648">
    <w:abstractNumId w:val="3"/>
  </w:num>
  <w:num w:numId="4" w16cid:durableId="365494856">
    <w:abstractNumId w:val="0"/>
  </w:num>
  <w:num w:numId="5" w16cid:durableId="1700081122">
    <w:abstractNumId w:val="1"/>
  </w:num>
  <w:num w:numId="6" w16cid:durableId="1744794400">
    <w:abstractNumId w:val="6"/>
  </w:num>
  <w:num w:numId="7" w16cid:durableId="95905331">
    <w:abstractNumId w:val="7"/>
  </w:num>
  <w:num w:numId="8" w16cid:durableId="628631229">
    <w:abstractNumId w:val="2"/>
  </w:num>
  <w:num w:numId="9" w16cid:durableId="261302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B2"/>
    <w:rsid w:val="00023C62"/>
    <w:rsid w:val="000272EE"/>
    <w:rsid w:val="00041418"/>
    <w:rsid w:val="00052AD1"/>
    <w:rsid w:val="0007651D"/>
    <w:rsid w:val="000A5053"/>
    <w:rsid w:val="000C597C"/>
    <w:rsid w:val="000D4769"/>
    <w:rsid w:val="001035EE"/>
    <w:rsid w:val="00126100"/>
    <w:rsid w:val="001A7E23"/>
    <w:rsid w:val="001B2E86"/>
    <w:rsid w:val="001C2DE8"/>
    <w:rsid w:val="00207CBF"/>
    <w:rsid w:val="00227DF8"/>
    <w:rsid w:val="00275A82"/>
    <w:rsid w:val="002D71E1"/>
    <w:rsid w:val="002E26CE"/>
    <w:rsid w:val="002F247E"/>
    <w:rsid w:val="00330AAD"/>
    <w:rsid w:val="003635E4"/>
    <w:rsid w:val="0037687F"/>
    <w:rsid w:val="00430E4E"/>
    <w:rsid w:val="00455625"/>
    <w:rsid w:val="00496149"/>
    <w:rsid w:val="004B5B36"/>
    <w:rsid w:val="005017B9"/>
    <w:rsid w:val="005153E5"/>
    <w:rsid w:val="00521173"/>
    <w:rsid w:val="00552D50"/>
    <w:rsid w:val="00562738"/>
    <w:rsid w:val="0058114F"/>
    <w:rsid w:val="00597B43"/>
    <w:rsid w:val="005A38E8"/>
    <w:rsid w:val="005B2DF6"/>
    <w:rsid w:val="005C7772"/>
    <w:rsid w:val="005D3F04"/>
    <w:rsid w:val="00665B49"/>
    <w:rsid w:val="00686C68"/>
    <w:rsid w:val="00686C93"/>
    <w:rsid w:val="006A59F2"/>
    <w:rsid w:val="00756799"/>
    <w:rsid w:val="00765FEB"/>
    <w:rsid w:val="00792AA6"/>
    <w:rsid w:val="00814144"/>
    <w:rsid w:val="008312F8"/>
    <w:rsid w:val="00870FC5"/>
    <w:rsid w:val="00891A8D"/>
    <w:rsid w:val="008E7046"/>
    <w:rsid w:val="00901D68"/>
    <w:rsid w:val="0095223C"/>
    <w:rsid w:val="009974DE"/>
    <w:rsid w:val="009A0E7D"/>
    <w:rsid w:val="009B77EF"/>
    <w:rsid w:val="009D5038"/>
    <w:rsid w:val="009D5E2D"/>
    <w:rsid w:val="009D7510"/>
    <w:rsid w:val="009E7DF5"/>
    <w:rsid w:val="009F4617"/>
    <w:rsid w:val="00A07714"/>
    <w:rsid w:val="00A07CB7"/>
    <w:rsid w:val="00A14B7D"/>
    <w:rsid w:val="00AA274C"/>
    <w:rsid w:val="00AB2EC8"/>
    <w:rsid w:val="00AB6ADB"/>
    <w:rsid w:val="00AC2FAC"/>
    <w:rsid w:val="00AD2AB3"/>
    <w:rsid w:val="00AE74B2"/>
    <w:rsid w:val="00B14C9E"/>
    <w:rsid w:val="00B32C9A"/>
    <w:rsid w:val="00B52931"/>
    <w:rsid w:val="00BC56F1"/>
    <w:rsid w:val="00BD5B24"/>
    <w:rsid w:val="00C916BE"/>
    <w:rsid w:val="00C96E5F"/>
    <w:rsid w:val="00D25D6D"/>
    <w:rsid w:val="00D46157"/>
    <w:rsid w:val="00DA5840"/>
    <w:rsid w:val="00DB30CF"/>
    <w:rsid w:val="00DE49F4"/>
    <w:rsid w:val="00E01D73"/>
    <w:rsid w:val="00EF1D64"/>
    <w:rsid w:val="00F24765"/>
    <w:rsid w:val="00F45017"/>
    <w:rsid w:val="00F74EDF"/>
    <w:rsid w:val="00FD7D89"/>
    <w:rsid w:val="00FE6D74"/>
    <w:rsid w:val="00FF59A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53AF"/>
  <w15:chartTrackingRefBased/>
  <w15:docId w15:val="{E2C68A58-570F-4B07-BB13-F77F9FF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4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4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4B2"/>
  </w:style>
  <w:style w:type="paragraph" w:styleId="Fuzeile">
    <w:name w:val="footer"/>
    <w:basedOn w:val="Standard"/>
    <w:link w:val="FuzeileZchn"/>
    <w:uiPriority w:val="99"/>
    <w:unhideWhenUsed/>
    <w:rsid w:val="00AE74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4B2"/>
  </w:style>
  <w:style w:type="table" w:styleId="Tabellenraster">
    <w:name w:val="Table Grid"/>
    <w:basedOn w:val="NormaleTabelle"/>
    <w:uiPriority w:val="39"/>
    <w:rsid w:val="00AE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56F1"/>
    <w:pPr>
      <w:ind w:left="720"/>
      <w:contextualSpacing/>
    </w:pPr>
  </w:style>
  <w:style w:type="paragraph" w:styleId="Funotentext">
    <w:name w:val="footnote text"/>
    <w:basedOn w:val="Standard"/>
    <w:link w:val="FunotentextZchn"/>
    <w:uiPriority w:val="99"/>
    <w:semiHidden/>
    <w:unhideWhenUsed/>
    <w:rsid w:val="00AD2A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2AB3"/>
    <w:rPr>
      <w:sz w:val="20"/>
      <w:szCs w:val="20"/>
    </w:rPr>
  </w:style>
  <w:style w:type="character" w:styleId="Funotenzeichen">
    <w:name w:val="footnote reference"/>
    <w:basedOn w:val="Absatz-Standardschriftart"/>
    <w:uiPriority w:val="99"/>
    <w:semiHidden/>
    <w:unhideWhenUsed/>
    <w:rsid w:val="00AD2AB3"/>
    <w:rPr>
      <w:vertAlign w:val="superscript"/>
    </w:rPr>
  </w:style>
  <w:style w:type="character" w:customStyle="1" w:styleId="berschrift1Zchn">
    <w:name w:val="Überschrift 1 Zchn"/>
    <w:basedOn w:val="Absatz-Standardschriftart"/>
    <w:link w:val="berschrift1"/>
    <w:uiPriority w:val="9"/>
    <w:rsid w:val="00B14C9E"/>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FE6D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6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9533-1684-408E-83D7-6142CACB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Sigler</dc:creator>
  <cp:keywords/>
  <dc:description/>
  <cp:lastModifiedBy>Priorin Eva-Maria</cp:lastModifiedBy>
  <cp:revision>2</cp:revision>
  <cp:lastPrinted>2023-08-02T22:58:00Z</cp:lastPrinted>
  <dcterms:created xsi:type="dcterms:W3CDTF">2023-08-22T08:37:00Z</dcterms:created>
  <dcterms:modified xsi:type="dcterms:W3CDTF">2023-08-22T08:37:00Z</dcterms:modified>
</cp:coreProperties>
</file>